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采购需求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（仅供参考，最终以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文件为准）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asciiTheme="minorEastAsia" w:hAnsiTheme="minorEastAsia" w:eastAsiaTheme="minorEastAsia"/>
          <w:sz w:val="24"/>
        </w:rPr>
        <w:t>本采购需求中提出的服务方案仅为参考，如无明确限制，</w:t>
      </w:r>
      <w:r>
        <w:rPr>
          <w:rFonts w:hint="eastAsia" w:asciiTheme="minorEastAsia" w:hAnsiTheme="minorEastAsia" w:eastAsiaTheme="minorEastAsia"/>
          <w:sz w:val="24"/>
        </w:rPr>
        <w:t>供应商</w:t>
      </w:r>
      <w:r>
        <w:rPr>
          <w:rFonts w:asciiTheme="minorEastAsia" w:hAnsiTheme="minorEastAsia" w:eastAsiaTheme="minorEastAsia"/>
          <w:sz w:val="24"/>
        </w:rPr>
        <w:t>可以进行优化，提供满足采购人实际需要的更优（或者性能实质上不低于的）服务方案，且此方案须经</w:t>
      </w:r>
      <w:r>
        <w:rPr>
          <w:rFonts w:hint="eastAsia" w:asciiTheme="minorEastAsia" w:hAnsiTheme="minorEastAsia" w:eastAsiaTheme="minorEastAsia"/>
          <w:sz w:val="24"/>
        </w:rPr>
        <w:t>采购小组</w:t>
      </w:r>
      <w:r>
        <w:rPr>
          <w:rFonts w:asciiTheme="minorEastAsia" w:hAnsiTheme="minorEastAsia" w:eastAsiaTheme="minorEastAsia"/>
          <w:sz w:val="24"/>
        </w:rPr>
        <w:t>评审认可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sz w:val="24"/>
          <w:szCs w:val="18"/>
        </w:rPr>
      </w:pPr>
      <w:r>
        <w:rPr>
          <w:rFonts w:hint="eastAsia" w:asciiTheme="minorEastAsia" w:hAnsiTheme="minorEastAsia" w:eastAsiaTheme="minorEastAsia"/>
          <w:sz w:val="24"/>
          <w:szCs w:val="18"/>
        </w:rPr>
        <w:t>2.</w:t>
      </w:r>
      <w:r>
        <w:rPr>
          <w:rFonts w:hint="eastAsia" w:ascii="宋体" w:hAnsi="宋体" w:eastAsia="宋体"/>
          <w:sz w:val="24"/>
          <w:szCs w:val="18"/>
        </w:rPr>
        <w:t>如采购人允许采用分包方式履行合同的，应当明确可以分包履行的相关内容。</w:t>
      </w:r>
    </w:p>
    <w:p>
      <w:pPr>
        <w:spacing w:line="360" w:lineRule="auto"/>
        <w:ind w:firstLine="435"/>
        <w:outlineLvl w:val="1"/>
        <w:rPr>
          <w:rFonts w:asciiTheme="minorEastAsia" w:hAnsiTheme="minorEastAsia" w:eastAsiaTheme="minorEastAsia"/>
          <w:b/>
          <w:sz w:val="24"/>
          <w:szCs w:val="18"/>
        </w:rPr>
      </w:pPr>
      <w:bookmarkStart w:id="0" w:name="_Hlk16461016"/>
      <w:r>
        <w:rPr>
          <w:rFonts w:hint="eastAsia" w:asciiTheme="minorEastAsia" w:hAnsiTheme="minorEastAsia" w:eastAsiaTheme="minorEastAsia"/>
          <w:b/>
          <w:sz w:val="24"/>
          <w:szCs w:val="18"/>
        </w:rPr>
        <w:t>一、采购需求前附表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18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18"/>
              </w:rPr>
              <w:t>条款名称</w:t>
            </w:r>
          </w:p>
        </w:tc>
        <w:tc>
          <w:tcPr>
            <w:tcW w:w="321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18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付款方式</w:t>
            </w:r>
          </w:p>
        </w:tc>
        <w:tc>
          <w:tcPr>
            <w:tcW w:w="3216" w:type="pc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 xml:space="preserve">服务开通，验收合格后一次性付款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服务地点</w:t>
            </w:r>
          </w:p>
        </w:tc>
        <w:tc>
          <w:tcPr>
            <w:tcW w:w="3216" w:type="pc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 xml:space="preserve">安徽艺术职业学院，采购人指定地点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服务期限</w:t>
            </w:r>
          </w:p>
        </w:tc>
        <w:tc>
          <w:tcPr>
            <w:tcW w:w="3216" w:type="pct"/>
            <w:vAlign w:val="center"/>
          </w:tcPr>
          <w:p>
            <w:pPr>
              <w:pStyle w:val="7"/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18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合同签订后30天内完成线路的施工、调试、达到试运行后，服务期限一年。服务期结束，成交供应商履约良好且年度预算能保障的前提下，经双方同意可续签下一年度合同，合同一年一签，最多续签2次，合同金额不变。</w:t>
            </w:r>
          </w:p>
        </w:tc>
      </w:tr>
    </w:tbl>
    <w:p>
      <w:pPr>
        <w:spacing w:line="360" w:lineRule="auto"/>
        <w:ind w:firstLine="435"/>
        <w:outlineLvl w:val="1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18"/>
        </w:rPr>
        <w:t>二、项目概况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安徽艺术职业学院坚持以人为本，以质立校，坚定不移走高质量内涵式发展道路，不断推进学院教育治理能力现代化，深化新时代教育评价改革，切实提高人才培养质量。本次采购三条1Gbps</w:t>
      </w:r>
      <w:r>
        <w:rPr>
          <w:rFonts w:ascii="宋体" w:hAnsi="宋体" w:eastAsia="宋体"/>
          <w:bCs/>
          <w:kern w:val="0"/>
          <w:sz w:val="24"/>
          <w:szCs w:val="28"/>
        </w:rPr>
        <w:t>互联网专线，</w:t>
      </w:r>
      <w:r>
        <w:rPr>
          <w:rFonts w:hint="eastAsia" w:ascii="宋体" w:hAnsi="宋体" w:eastAsia="宋体"/>
          <w:bCs/>
          <w:kern w:val="0"/>
          <w:sz w:val="24"/>
          <w:szCs w:val="28"/>
        </w:rPr>
        <w:t>为</w:t>
      </w:r>
      <w:r>
        <w:rPr>
          <w:rFonts w:ascii="宋体" w:hAnsi="宋体" w:eastAsia="宋体"/>
          <w:bCs/>
          <w:kern w:val="0"/>
          <w:sz w:val="24"/>
          <w:szCs w:val="28"/>
        </w:rPr>
        <w:t>学</w:t>
      </w:r>
      <w:r>
        <w:rPr>
          <w:rFonts w:hint="eastAsia" w:ascii="宋体" w:hAnsi="宋体" w:eastAsia="宋体"/>
          <w:bCs/>
          <w:kern w:val="0"/>
          <w:sz w:val="24"/>
          <w:szCs w:val="28"/>
        </w:rPr>
        <w:t>院</w:t>
      </w:r>
      <w:r>
        <w:rPr>
          <w:rFonts w:ascii="宋体" w:hAnsi="宋体" w:eastAsia="宋体"/>
          <w:bCs/>
          <w:kern w:val="0"/>
          <w:sz w:val="24"/>
          <w:szCs w:val="28"/>
        </w:rPr>
        <w:t>新老校区</w:t>
      </w:r>
      <w:r>
        <w:rPr>
          <w:rFonts w:hint="eastAsia" w:ascii="宋体" w:hAnsi="宋体" w:eastAsia="宋体"/>
          <w:bCs/>
          <w:kern w:val="0"/>
          <w:sz w:val="24"/>
          <w:szCs w:val="28"/>
        </w:rPr>
        <w:t>无线网络访问校外网络资源提供出口带宽</w:t>
      </w:r>
      <w:r>
        <w:rPr>
          <w:rFonts w:ascii="宋体" w:hAnsi="宋体" w:eastAsia="宋体"/>
          <w:bCs/>
          <w:kern w:val="0"/>
          <w:sz w:val="24"/>
          <w:szCs w:val="28"/>
        </w:rPr>
        <w:t>。</w:t>
      </w:r>
    </w:p>
    <w:p>
      <w:pPr>
        <w:spacing w:line="360" w:lineRule="auto"/>
        <w:ind w:firstLine="435"/>
        <w:outlineLvl w:val="1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18"/>
        </w:rPr>
        <w:t>三、服务需求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供应商提供</w:t>
      </w:r>
      <w:r>
        <w:rPr>
          <w:rFonts w:ascii="宋体" w:hAnsi="宋体" w:eastAsia="宋体"/>
          <w:bCs/>
          <w:kern w:val="0"/>
          <w:sz w:val="24"/>
          <w:szCs w:val="28"/>
        </w:rPr>
        <w:t>3</w:t>
      </w:r>
      <w:r>
        <w:rPr>
          <w:rFonts w:hint="eastAsia" w:ascii="宋体" w:hAnsi="宋体" w:eastAsia="宋体"/>
          <w:bCs/>
          <w:kern w:val="0"/>
          <w:sz w:val="24"/>
          <w:szCs w:val="28"/>
        </w:rPr>
        <w:t>条1Gbps互联网专线，并负责租用电路的工程施工、安装调测、电路故障受理等服务</w:t>
      </w:r>
    </w:p>
    <w:p>
      <w:pPr>
        <w:spacing w:line="360" w:lineRule="auto"/>
        <w:ind w:firstLine="437"/>
        <w:rPr>
          <w:rFonts w:ascii="宋体" w:hAnsi="宋体" w:eastAsia="宋体"/>
          <w:bCs/>
          <w:kern w:val="0"/>
          <w:sz w:val="24"/>
          <w:szCs w:val="28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（一）技术总体要求</w:t>
      </w:r>
    </w:p>
    <w:p>
      <w:pPr>
        <w:spacing w:line="360" w:lineRule="auto"/>
        <w:ind w:firstLine="437"/>
        <w:rPr>
          <w:rFonts w:ascii="宋体" w:hAnsi="宋体" w:eastAsia="宋体"/>
          <w:bCs/>
          <w:kern w:val="0"/>
          <w:sz w:val="24"/>
          <w:szCs w:val="28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1、供应商在签订合同后根据项目概况和建设需求，提出合理、高效的网络架构方案，经采购人审核确定后才能实施。方案应包括但不限于技术方案、组网建议、设备选型等，保证各站点和中心机房可以正常互联。要求网络架构方案设计高速率、高质量、高可靠性、高安全性、高利用率的组网方案，便于网络运维管理。</w:t>
      </w:r>
    </w:p>
    <w:p>
      <w:pPr>
        <w:spacing w:line="360" w:lineRule="auto"/>
        <w:ind w:firstLine="435"/>
        <w:rPr>
          <w:rFonts w:ascii="宋体" w:hAnsi="宋体" w:eastAsia="宋体"/>
          <w:bCs/>
          <w:kern w:val="0"/>
          <w:sz w:val="24"/>
          <w:szCs w:val="28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2、供应商须用拓扑图的形式画出其拟接入链路的骨干网络，说明单点及汇聚后带宽划分情况。要求供应商为本项目提供相应带宽的电路独占上下行恒定速率。</w:t>
      </w:r>
    </w:p>
    <w:p>
      <w:pPr>
        <w:pStyle w:val="2"/>
        <w:rPr>
          <w:lang w:val="en-US"/>
        </w:rPr>
      </w:pPr>
      <w:r>
        <w:rPr>
          <w:rFonts w:hint="eastAsia" w:ascii="宋体" w:hAnsi="宋体" w:eastAsia="宋体"/>
          <w:bCs/>
          <w:kern w:val="0"/>
          <w:sz w:val="24"/>
          <w:szCs w:val="28"/>
        </w:rPr>
        <w:t>（二）参数要求</w:t>
      </w:r>
    </w:p>
    <w:tbl>
      <w:tblPr>
        <w:tblStyle w:val="13"/>
        <w:tblW w:w="4994" w:type="pc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指标项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6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接入方式</w:t>
            </w:r>
          </w:p>
        </w:tc>
        <w:tc>
          <w:tcPr>
            <w:tcW w:w="4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采用单模光纤，千兆链路或万兆链路接入方式；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接入地点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按采购人要求地点接入；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IP地址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每条链路提供8个公网固定IP地址；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带宽要求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3条带宽1Gbps互联网专线，上下行带宽对等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，不得与其他接入用户共享线路及带宽资源，要求链路直接接到供应商的城域网骨干节点上，并提供本互联网接入的组网拓扑图；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互联要求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此条互联网专线到中国移动等接入点的路由跳数不得大于3跳；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链路质量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学校网络设备端口到供方局端网络设备网络时延≤10ms；从学校网络设备端口到供方局端网络设备网络丢包率≤0.1‰。供应商信道服务质量需满足《电信服务规范》；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服务要求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运营商需有自主的光纤接入条件及专门的运行维护部门，提供7×24小时的维护和服务，并提供响应时间在2小时内的应急响应服务；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扩展性要求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具有良好的扩展性和可升级性，确保满足将来因业务发展而产生的升级扩展需求。要求用拓扑图的形式画出运营商的骨干网络，标明各骨干路由的带宽和设备（含传输和网络交换机）型号及运营商自己的互联网国际出口带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测试要求</w:t>
            </w:r>
          </w:p>
        </w:tc>
        <w:tc>
          <w:tcPr>
            <w:tcW w:w="4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供应商负责线路开通和测试，并提供至少两个星期的测试期。测试结果如不满足采购要求或技术要求，采购人有权解除合同；</w:t>
            </w:r>
          </w:p>
        </w:tc>
      </w:tr>
    </w:tbl>
    <w:p>
      <w:pPr>
        <w:spacing w:line="360" w:lineRule="auto"/>
        <w:ind w:firstLine="435"/>
        <w:outlineLvl w:val="1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18"/>
        </w:rPr>
        <w:t>四、报价要求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Theme="minorEastAsia" w:hAnsiTheme="minorEastAsia" w:eastAsiaTheme="minorEastAsia"/>
          <w:bCs/>
          <w:sz w:val="24"/>
          <w:szCs w:val="18"/>
        </w:rPr>
        <w:t>本项目报总价，包括接入线路施工费、互联设备费、接入费、带宽服务费、国内国际流量费、IP地址使用费、IP地址解析服务费、售后服务费等费用，即完成采购文件的一切服务内容，采购人不再追加任何费用，供应商自行考虑报价风险。</w:t>
      </w:r>
    </w:p>
    <w:bookmarkEnd w:id="0"/>
    <w:p>
      <w:pPr>
        <w:spacing w:line="360" w:lineRule="auto"/>
        <w:ind w:firstLine="437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hjNTg4YmE3MWYzZTg0N2M0ZTlmMDZjMmZlMjQifQ=="/>
  </w:docVars>
  <w:rsids>
    <w:rsidRoot w:val="1A2213BD"/>
    <w:rsid w:val="04340C06"/>
    <w:rsid w:val="05470653"/>
    <w:rsid w:val="08D54135"/>
    <w:rsid w:val="08FC2C62"/>
    <w:rsid w:val="09083E2D"/>
    <w:rsid w:val="0BA916F2"/>
    <w:rsid w:val="0CF8760D"/>
    <w:rsid w:val="0FB03480"/>
    <w:rsid w:val="12D55AEB"/>
    <w:rsid w:val="19DD209C"/>
    <w:rsid w:val="1A2213BD"/>
    <w:rsid w:val="1E046ABA"/>
    <w:rsid w:val="1EE05BAB"/>
    <w:rsid w:val="1FE60D56"/>
    <w:rsid w:val="225F4C6E"/>
    <w:rsid w:val="258575AF"/>
    <w:rsid w:val="2C12790D"/>
    <w:rsid w:val="2C9A1872"/>
    <w:rsid w:val="2EA44CCB"/>
    <w:rsid w:val="3265385D"/>
    <w:rsid w:val="3339352B"/>
    <w:rsid w:val="376B527C"/>
    <w:rsid w:val="397B580B"/>
    <w:rsid w:val="3C0F442A"/>
    <w:rsid w:val="3C395F2E"/>
    <w:rsid w:val="46D17601"/>
    <w:rsid w:val="497C3AF8"/>
    <w:rsid w:val="4AD01991"/>
    <w:rsid w:val="4BE46262"/>
    <w:rsid w:val="4F317905"/>
    <w:rsid w:val="58543AB8"/>
    <w:rsid w:val="5C153640"/>
    <w:rsid w:val="5E024243"/>
    <w:rsid w:val="5E0571FA"/>
    <w:rsid w:val="5E114ABD"/>
    <w:rsid w:val="5F000AFC"/>
    <w:rsid w:val="63D95E2A"/>
    <w:rsid w:val="6501173D"/>
    <w:rsid w:val="68E00625"/>
    <w:rsid w:val="6B816306"/>
    <w:rsid w:val="6F864C1F"/>
    <w:rsid w:val="780E20D9"/>
    <w:rsid w:val="78506858"/>
    <w:rsid w:val="7CAA0F23"/>
    <w:rsid w:val="7F8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Arial" w:hAnsi="Arial" w:eastAsia="黑体" w:cs="Arial"/>
    </w:r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18">
    <w:name w:val="D&amp;L"/>
    <w:basedOn w:val="10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9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20">
    <w:name w:val="font4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11"/>
    <w:basedOn w:val="15"/>
    <w:autoRedefine/>
    <w:qFormat/>
    <w:uiPriority w:val="0"/>
    <w:rPr>
      <w:rFonts w:ascii="黑体" w:hAnsi="宋体" w:eastAsia="黑体" w:cs="黑体"/>
      <w:b/>
      <w:bCs/>
      <w:color w:val="000000"/>
      <w:sz w:val="18"/>
      <w:szCs w:val="18"/>
      <w:u w:val="non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0-0.正文格式"/>
    <w:basedOn w:val="1"/>
    <w:autoRedefine/>
    <w:qFormat/>
    <w:uiPriority w:val="0"/>
    <w:pPr>
      <w:autoSpaceDE w:val="0"/>
      <w:autoSpaceDN w:val="0"/>
      <w:ind w:firstLine="480"/>
      <w:jc w:val="left"/>
    </w:pPr>
    <w:rPr>
      <w:rFonts w:ascii="宋体" w:hAnsi="宋体"/>
      <w:kern w:val="0"/>
      <w:sz w:val="22"/>
      <w:szCs w:val="24"/>
      <w:lang w:eastAsia="en-US"/>
    </w:rPr>
  </w:style>
  <w:style w:type="paragraph" w:customStyle="1" w:styleId="24">
    <w:name w:val="FC正文"/>
    <w:basedOn w:val="1"/>
    <w:autoRedefine/>
    <w:qFormat/>
    <w:uiPriority w:val="0"/>
    <w:pPr>
      <w:widowControl/>
      <w:snapToGrid w:val="0"/>
      <w:spacing w:before="50" w:beforeLines="50" w:after="50" w:afterLines="50" w:line="360" w:lineRule="auto"/>
      <w:ind w:firstLine="200" w:firstLineChars="200"/>
      <w:contextualSpacing/>
    </w:pPr>
    <w:rPr>
      <w:rFonts w:asciiTheme="minorHAnsi" w:hAnsiTheme="minorHAnsi" w:eastAsiaTheme="minorEastAsia" w:cstheme="minorBidi"/>
      <w:kern w:val="0"/>
      <w:sz w:val="24"/>
      <w:szCs w:val="21"/>
      <w:lang w:val="zh-CN"/>
    </w:rPr>
  </w:style>
  <w:style w:type="paragraph" w:customStyle="1" w:styleId="25">
    <w:name w:val="表格内容"/>
    <w:basedOn w:val="1"/>
    <w:next w:val="1"/>
    <w:autoRedefine/>
    <w:qFormat/>
    <w:uiPriority w:val="99"/>
    <w:pPr>
      <w:spacing w:line="340" w:lineRule="exact"/>
      <w:ind w:firstLine="0" w:firstLineChars="0"/>
    </w:pPr>
    <w:rPr>
      <w:rFonts w:cs="宋体"/>
      <w:szCs w:val="24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  <w:style w:type="table" w:customStyle="1" w:styleId="27">
    <w:name w:val="Table"/>
    <w:autoRedefine/>
    <w:semiHidden/>
    <w:unhideWhenUsed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2024-02-08T01:32:00Z</dcterms:created>
  <dc:creator>admin</dc:creator>
  <cp:lastModifiedBy>吴瑞</cp:lastModifiedBy>
  <dcterms:modified xsi:type="dcterms:W3CDTF">2024-09-03T01:11:36Z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B8C302DD47744F3DB9026294BF90D34D_12</vt:lpwstr>
  </property>
</Properties>
</file>